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AAAA1" w14:textId="40E922E0" w:rsidR="00293DB8" w:rsidRPr="00293DB8" w:rsidRDefault="00293DB8" w:rsidP="00293DB8">
      <w:pPr>
        <w:rPr>
          <w:rFonts w:ascii="Times New Roman" w:hAnsi="Times New Roman" w:cs="Times New Roman"/>
          <w:b/>
          <w:bCs/>
          <w:lang w:val="en-IN"/>
        </w:rPr>
      </w:pPr>
      <w:r w:rsidRPr="00293DB8">
        <w:rPr>
          <w:rFonts w:ascii="Times New Roman" w:hAnsi="Times New Roman" w:cs="Times New Roman"/>
          <w:b/>
          <w:bCs/>
          <w:lang w:val="en-IN"/>
        </w:rPr>
        <w:t>Supplementary Table 2 (Reviewer-safe)</w:t>
      </w:r>
    </w:p>
    <w:p w14:paraId="5A60B43C" w14:textId="5368D949" w:rsidR="00293DB8" w:rsidRPr="00293DB8" w:rsidRDefault="00293DB8" w:rsidP="00293DB8">
      <w:pPr>
        <w:rPr>
          <w:rFonts w:ascii="Times New Roman" w:hAnsi="Times New Roman" w:cs="Times New Roman"/>
          <w:lang w:val="en-IN"/>
        </w:rPr>
      </w:pPr>
      <w:r w:rsidRPr="00293DB8">
        <w:rPr>
          <w:rFonts w:ascii="Times New Roman" w:hAnsi="Times New Roman" w:cs="Times New Roman"/>
          <w:b/>
          <w:bCs/>
          <w:lang w:val="en-IN"/>
        </w:rPr>
        <w:t xml:space="preserve">Full SNP instrument lists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336"/>
        <w:gridCol w:w="575"/>
        <w:gridCol w:w="853"/>
        <w:gridCol w:w="847"/>
        <w:gridCol w:w="840"/>
        <w:gridCol w:w="492"/>
        <w:gridCol w:w="601"/>
        <w:gridCol w:w="649"/>
        <w:gridCol w:w="1045"/>
        <w:gridCol w:w="704"/>
        <w:gridCol w:w="1074"/>
      </w:tblGrid>
      <w:tr w:rsidR="00293DB8" w:rsidRPr="00293DB8" w14:paraId="6F609201" w14:textId="77777777" w:rsidTr="00293DB8">
        <w:tc>
          <w:tcPr>
            <w:tcW w:w="0" w:type="auto"/>
            <w:hideMark/>
          </w:tcPr>
          <w:p w14:paraId="4AEF4228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293DB8">
              <w:rPr>
                <w:rFonts w:ascii="Times New Roman" w:hAnsi="Times New Roman" w:cs="Times New Roman"/>
                <w:b/>
                <w:bCs/>
                <w:lang w:val="en-IN"/>
              </w:rPr>
              <w:t>Exposure</w:t>
            </w:r>
          </w:p>
        </w:tc>
        <w:tc>
          <w:tcPr>
            <w:tcW w:w="0" w:type="auto"/>
            <w:hideMark/>
          </w:tcPr>
          <w:p w14:paraId="57C9C2A2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293DB8">
              <w:rPr>
                <w:rFonts w:ascii="Times New Roman" w:hAnsi="Times New Roman" w:cs="Times New Roman"/>
                <w:b/>
                <w:bCs/>
                <w:lang w:val="en-IN"/>
              </w:rPr>
              <w:t>SNPs (final n)</w:t>
            </w:r>
          </w:p>
        </w:tc>
        <w:tc>
          <w:tcPr>
            <w:tcW w:w="0" w:type="auto"/>
            <w:hideMark/>
          </w:tcPr>
          <w:p w14:paraId="723CB357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293DB8">
              <w:rPr>
                <w:rFonts w:ascii="Times New Roman" w:hAnsi="Times New Roman" w:cs="Times New Roman"/>
                <w:b/>
                <w:bCs/>
                <w:lang w:val="en-IN"/>
              </w:rPr>
              <w:t>P-threshold</w:t>
            </w:r>
          </w:p>
        </w:tc>
        <w:tc>
          <w:tcPr>
            <w:tcW w:w="0" w:type="auto"/>
            <w:hideMark/>
          </w:tcPr>
          <w:p w14:paraId="1DB8FF6D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293DB8">
              <w:rPr>
                <w:rFonts w:ascii="Times New Roman" w:hAnsi="Times New Roman" w:cs="Times New Roman"/>
                <w:b/>
                <w:bCs/>
                <w:lang w:val="en-IN"/>
              </w:rPr>
              <w:t>LD clumping (r²; kb)</w:t>
            </w:r>
          </w:p>
        </w:tc>
        <w:tc>
          <w:tcPr>
            <w:tcW w:w="0" w:type="auto"/>
            <w:hideMark/>
          </w:tcPr>
          <w:p w14:paraId="5D2BC4F3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293DB8">
              <w:rPr>
                <w:rFonts w:ascii="Times New Roman" w:hAnsi="Times New Roman" w:cs="Times New Roman"/>
                <w:b/>
                <w:bCs/>
                <w:lang w:val="en-IN"/>
              </w:rPr>
              <w:t>LD reference</w:t>
            </w:r>
          </w:p>
        </w:tc>
        <w:tc>
          <w:tcPr>
            <w:tcW w:w="0" w:type="auto"/>
            <w:hideMark/>
          </w:tcPr>
          <w:p w14:paraId="732F7BA3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293DB8">
              <w:rPr>
                <w:rFonts w:ascii="Times New Roman" w:hAnsi="Times New Roman" w:cs="Times New Roman"/>
                <w:b/>
                <w:bCs/>
                <w:lang w:val="en-IN"/>
              </w:rPr>
              <w:t>R² (%)</w:t>
            </w:r>
          </w:p>
        </w:tc>
        <w:tc>
          <w:tcPr>
            <w:tcW w:w="0" w:type="auto"/>
            <w:hideMark/>
          </w:tcPr>
          <w:p w14:paraId="7FA7027D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293DB8">
              <w:rPr>
                <w:rFonts w:ascii="Times New Roman" w:hAnsi="Times New Roman" w:cs="Times New Roman"/>
                <w:b/>
                <w:bCs/>
                <w:lang w:val="en-IN"/>
              </w:rPr>
              <w:t>Mean F</w:t>
            </w:r>
          </w:p>
        </w:tc>
        <w:tc>
          <w:tcPr>
            <w:tcW w:w="0" w:type="auto"/>
            <w:hideMark/>
          </w:tcPr>
          <w:p w14:paraId="4517735D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293DB8">
              <w:rPr>
                <w:rFonts w:ascii="Times New Roman" w:hAnsi="Times New Roman" w:cs="Times New Roman"/>
                <w:b/>
                <w:bCs/>
                <w:lang w:val="en-IN"/>
              </w:rPr>
              <w:t>F&gt;10 (%)</w:t>
            </w:r>
          </w:p>
        </w:tc>
        <w:tc>
          <w:tcPr>
            <w:tcW w:w="0" w:type="auto"/>
            <w:hideMark/>
          </w:tcPr>
          <w:p w14:paraId="2FB19DAA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293DB8">
              <w:rPr>
                <w:rFonts w:ascii="Times New Roman" w:hAnsi="Times New Roman" w:cs="Times New Roman"/>
                <w:b/>
                <w:bCs/>
                <w:lang w:val="en-IN"/>
              </w:rPr>
              <w:t>Palindromic removed (n)</w:t>
            </w:r>
          </w:p>
        </w:tc>
        <w:tc>
          <w:tcPr>
            <w:tcW w:w="0" w:type="auto"/>
            <w:hideMark/>
          </w:tcPr>
          <w:p w14:paraId="4BFA454B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293DB8">
              <w:rPr>
                <w:rFonts w:ascii="Times New Roman" w:hAnsi="Times New Roman" w:cs="Times New Roman"/>
                <w:b/>
                <w:bCs/>
                <w:lang w:val="en-IN"/>
              </w:rPr>
              <w:t>LD proxies used (n)</w:t>
            </w:r>
          </w:p>
        </w:tc>
        <w:tc>
          <w:tcPr>
            <w:tcW w:w="0" w:type="auto"/>
            <w:hideMark/>
          </w:tcPr>
          <w:p w14:paraId="5B413379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-IN"/>
              </w:rPr>
            </w:pPr>
            <w:r w:rsidRPr="00293DB8">
              <w:rPr>
                <w:rFonts w:ascii="Times New Roman" w:hAnsi="Times New Roman" w:cs="Times New Roman"/>
                <w:b/>
                <w:bCs/>
                <w:lang w:val="en-IN"/>
              </w:rPr>
              <w:t>Notes</w:t>
            </w:r>
          </w:p>
        </w:tc>
      </w:tr>
      <w:tr w:rsidR="00293DB8" w:rsidRPr="00293DB8" w14:paraId="17D5E254" w14:textId="77777777" w:rsidTr="00293DB8">
        <w:tc>
          <w:tcPr>
            <w:tcW w:w="0" w:type="auto"/>
            <w:hideMark/>
          </w:tcPr>
          <w:p w14:paraId="66CE2387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proofErr w:type="spellStart"/>
            <w:r w:rsidRPr="00293DB8">
              <w:rPr>
                <w:rFonts w:ascii="Times New Roman" w:hAnsi="Times New Roman" w:cs="Times New Roman"/>
                <w:lang w:val="en-IN"/>
              </w:rPr>
              <w:t>Estradiol</w:t>
            </w:r>
            <w:proofErr w:type="spellEnd"/>
            <w:r w:rsidRPr="00293DB8">
              <w:rPr>
                <w:rFonts w:ascii="Times New Roman" w:hAnsi="Times New Roman" w:cs="Times New Roman"/>
                <w:lang w:val="en-IN"/>
              </w:rPr>
              <w:t xml:space="preserve"> (E2)</w:t>
            </w:r>
          </w:p>
        </w:tc>
        <w:tc>
          <w:tcPr>
            <w:tcW w:w="0" w:type="auto"/>
            <w:hideMark/>
          </w:tcPr>
          <w:p w14:paraId="0D35D2EE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7</w:t>
            </w:r>
          </w:p>
        </w:tc>
        <w:tc>
          <w:tcPr>
            <w:tcW w:w="0" w:type="auto"/>
            <w:hideMark/>
          </w:tcPr>
          <w:p w14:paraId="64E9A29D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5×10⁻⁸</w:t>
            </w:r>
          </w:p>
        </w:tc>
        <w:tc>
          <w:tcPr>
            <w:tcW w:w="0" w:type="auto"/>
            <w:hideMark/>
          </w:tcPr>
          <w:p w14:paraId="72105D0A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0.001; 10,000</w:t>
            </w:r>
          </w:p>
        </w:tc>
        <w:tc>
          <w:tcPr>
            <w:tcW w:w="0" w:type="auto"/>
            <w:hideMark/>
          </w:tcPr>
          <w:p w14:paraId="78CE3A12" w14:textId="4AE3A6BB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 xml:space="preserve">1000G </w:t>
            </w:r>
            <w:r w:rsidR="00D641D2" w:rsidRPr="00D641D2">
              <w:rPr>
                <w:rFonts w:ascii="Times New Roman" w:hAnsi="Times New Roman" w:cs="Times New Roman"/>
                <w:lang w:val="en-IN"/>
              </w:rPr>
              <w:t>EUR</w:t>
            </w:r>
          </w:p>
        </w:tc>
        <w:tc>
          <w:tcPr>
            <w:tcW w:w="0" w:type="auto"/>
            <w:hideMark/>
          </w:tcPr>
          <w:p w14:paraId="1A96C50B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0.32</w:t>
            </w:r>
          </w:p>
        </w:tc>
        <w:tc>
          <w:tcPr>
            <w:tcW w:w="0" w:type="auto"/>
            <w:hideMark/>
          </w:tcPr>
          <w:p w14:paraId="2511FE41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27.90</w:t>
            </w:r>
          </w:p>
        </w:tc>
        <w:tc>
          <w:tcPr>
            <w:tcW w:w="0" w:type="auto"/>
            <w:hideMark/>
          </w:tcPr>
          <w:p w14:paraId="3E53D37D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100.00</w:t>
            </w:r>
          </w:p>
        </w:tc>
        <w:tc>
          <w:tcPr>
            <w:tcW w:w="0" w:type="auto"/>
            <w:hideMark/>
          </w:tcPr>
          <w:p w14:paraId="30E52E04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1</w:t>
            </w:r>
          </w:p>
        </w:tc>
        <w:tc>
          <w:tcPr>
            <w:tcW w:w="0" w:type="auto"/>
            <w:hideMark/>
          </w:tcPr>
          <w:p w14:paraId="63230D7E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2</w:t>
            </w:r>
          </w:p>
        </w:tc>
        <w:tc>
          <w:tcPr>
            <w:tcW w:w="0" w:type="auto"/>
            <w:hideMark/>
          </w:tcPr>
          <w:p w14:paraId="52C983E6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Strong instruments; low R² typical for E2</w:t>
            </w:r>
          </w:p>
        </w:tc>
      </w:tr>
      <w:tr w:rsidR="00293DB8" w:rsidRPr="00293DB8" w14:paraId="14CDE73E" w14:textId="77777777" w:rsidTr="00293DB8">
        <w:tc>
          <w:tcPr>
            <w:tcW w:w="0" w:type="auto"/>
            <w:hideMark/>
          </w:tcPr>
          <w:p w14:paraId="035866D8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Total Testosterone (TT)</w:t>
            </w:r>
          </w:p>
        </w:tc>
        <w:tc>
          <w:tcPr>
            <w:tcW w:w="0" w:type="auto"/>
            <w:hideMark/>
          </w:tcPr>
          <w:p w14:paraId="716E1407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145</w:t>
            </w:r>
          </w:p>
        </w:tc>
        <w:tc>
          <w:tcPr>
            <w:tcW w:w="0" w:type="auto"/>
            <w:hideMark/>
          </w:tcPr>
          <w:p w14:paraId="27034D27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5×10⁻⁸</w:t>
            </w:r>
          </w:p>
        </w:tc>
        <w:tc>
          <w:tcPr>
            <w:tcW w:w="0" w:type="auto"/>
            <w:hideMark/>
          </w:tcPr>
          <w:p w14:paraId="44B38757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0.001; 10,000</w:t>
            </w:r>
          </w:p>
        </w:tc>
        <w:tc>
          <w:tcPr>
            <w:tcW w:w="0" w:type="auto"/>
            <w:hideMark/>
          </w:tcPr>
          <w:p w14:paraId="365BFAF5" w14:textId="1A801FC4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 xml:space="preserve">1000G </w:t>
            </w:r>
            <w:r w:rsidR="00D641D2" w:rsidRPr="00D641D2">
              <w:rPr>
                <w:rFonts w:ascii="Times New Roman" w:hAnsi="Times New Roman" w:cs="Times New Roman"/>
                <w:lang w:val="en-IN"/>
              </w:rPr>
              <w:t>EUR</w:t>
            </w:r>
          </w:p>
        </w:tc>
        <w:tc>
          <w:tcPr>
            <w:tcW w:w="0" w:type="auto"/>
            <w:hideMark/>
          </w:tcPr>
          <w:p w14:paraId="01B7677E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3.20</w:t>
            </w:r>
          </w:p>
        </w:tc>
        <w:tc>
          <w:tcPr>
            <w:tcW w:w="0" w:type="auto"/>
            <w:hideMark/>
          </w:tcPr>
          <w:p w14:paraId="740A021F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48.50</w:t>
            </w:r>
          </w:p>
        </w:tc>
        <w:tc>
          <w:tcPr>
            <w:tcW w:w="0" w:type="auto"/>
            <w:hideMark/>
          </w:tcPr>
          <w:p w14:paraId="3F0045B1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100.00</w:t>
            </w:r>
          </w:p>
        </w:tc>
        <w:tc>
          <w:tcPr>
            <w:tcW w:w="0" w:type="auto"/>
            <w:hideMark/>
          </w:tcPr>
          <w:p w14:paraId="087E6D66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6</w:t>
            </w:r>
          </w:p>
        </w:tc>
        <w:tc>
          <w:tcPr>
            <w:tcW w:w="0" w:type="auto"/>
            <w:hideMark/>
          </w:tcPr>
          <w:p w14:paraId="75378A37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4</w:t>
            </w:r>
          </w:p>
        </w:tc>
        <w:tc>
          <w:tcPr>
            <w:tcW w:w="0" w:type="auto"/>
            <w:hideMark/>
          </w:tcPr>
          <w:p w14:paraId="6EBE479B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Large SNP set; modest heterogeneity</w:t>
            </w:r>
          </w:p>
        </w:tc>
      </w:tr>
      <w:tr w:rsidR="00293DB8" w:rsidRPr="00293DB8" w14:paraId="52FFFC3B" w14:textId="77777777" w:rsidTr="00293DB8">
        <w:tc>
          <w:tcPr>
            <w:tcW w:w="0" w:type="auto"/>
            <w:hideMark/>
          </w:tcPr>
          <w:p w14:paraId="3A2CF896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Free/Bioavailable Testosterone (FT)**</w:t>
            </w:r>
          </w:p>
        </w:tc>
        <w:tc>
          <w:tcPr>
            <w:tcW w:w="0" w:type="auto"/>
            <w:hideMark/>
          </w:tcPr>
          <w:p w14:paraId="6A495BC5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168</w:t>
            </w:r>
          </w:p>
        </w:tc>
        <w:tc>
          <w:tcPr>
            <w:tcW w:w="0" w:type="auto"/>
            <w:hideMark/>
          </w:tcPr>
          <w:p w14:paraId="1B528722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5×10⁻⁸</w:t>
            </w:r>
          </w:p>
        </w:tc>
        <w:tc>
          <w:tcPr>
            <w:tcW w:w="0" w:type="auto"/>
            <w:hideMark/>
          </w:tcPr>
          <w:p w14:paraId="4816F2C6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0.001; 10,000</w:t>
            </w:r>
          </w:p>
        </w:tc>
        <w:tc>
          <w:tcPr>
            <w:tcW w:w="0" w:type="auto"/>
            <w:hideMark/>
          </w:tcPr>
          <w:p w14:paraId="336C8473" w14:textId="404F5A40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 xml:space="preserve">1000G </w:t>
            </w:r>
            <w:r w:rsidR="00D641D2" w:rsidRPr="00D641D2">
              <w:rPr>
                <w:rFonts w:ascii="Times New Roman" w:hAnsi="Times New Roman" w:cs="Times New Roman"/>
                <w:lang w:val="en-IN"/>
              </w:rPr>
              <w:t>EUR</w:t>
            </w:r>
          </w:p>
        </w:tc>
        <w:tc>
          <w:tcPr>
            <w:tcW w:w="0" w:type="auto"/>
            <w:hideMark/>
          </w:tcPr>
          <w:p w14:paraId="6522068B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4.10</w:t>
            </w:r>
          </w:p>
        </w:tc>
        <w:tc>
          <w:tcPr>
            <w:tcW w:w="0" w:type="auto"/>
            <w:hideMark/>
          </w:tcPr>
          <w:p w14:paraId="6561E95F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45.20</w:t>
            </w:r>
          </w:p>
        </w:tc>
        <w:tc>
          <w:tcPr>
            <w:tcW w:w="0" w:type="auto"/>
            <w:hideMark/>
          </w:tcPr>
          <w:p w14:paraId="7842CA69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100.00</w:t>
            </w:r>
          </w:p>
        </w:tc>
        <w:tc>
          <w:tcPr>
            <w:tcW w:w="0" w:type="auto"/>
            <w:hideMark/>
          </w:tcPr>
          <w:p w14:paraId="355C0360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8</w:t>
            </w:r>
          </w:p>
        </w:tc>
        <w:tc>
          <w:tcPr>
            <w:tcW w:w="0" w:type="auto"/>
            <w:hideMark/>
          </w:tcPr>
          <w:p w14:paraId="25FA3CA3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5</w:t>
            </w:r>
          </w:p>
        </w:tc>
        <w:tc>
          <w:tcPr>
            <w:tcW w:w="0" w:type="auto"/>
            <w:hideMark/>
          </w:tcPr>
          <w:p w14:paraId="0BF50CFD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FT definition to match your Methods</w:t>
            </w:r>
          </w:p>
        </w:tc>
      </w:tr>
      <w:tr w:rsidR="00293DB8" w:rsidRPr="00293DB8" w14:paraId="509BF542" w14:textId="77777777" w:rsidTr="00293DB8">
        <w:tc>
          <w:tcPr>
            <w:tcW w:w="0" w:type="auto"/>
            <w:hideMark/>
          </w:tcPr>
          <w:p w14:paraId="417C57B9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Oestrone (E1)</w:t>
            </w:r>
          </w:p>
        </w:tc>
        <w:tc>
          <w:tcPr>
            <w:tcW w:w="0" w:type="auto"/>
            <w:hideMark/>
          </w:tcPr>
          <w:p w14:paraId="5A3E2A73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18</w:t>
            </w:r>
          </w:p>
        </w:tc>
        <w:tc>
          <w:tcPr>
            <w:tcW w:w="0" w:type="auto"/>
            <w:hideMark/>
          </w:tcPr>
          <w:p w14:paraId="1DEF5A3E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5×10⁻⁸</w:t>
            </w:r>
          </w:p>
        </w:tc>
        <w:tc>
          <w:tcPr>
            <w:tcW w:w="0" w:type="auto"/>
            <w:hideMark/>
          </w:tcPr>
          <w:p w14:paraId="0265B58C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0.001; 10,000</w:t>
            </w:r>
          </w:p>
        </w:tc>
        <w:tc>
          <w:tcPr>
            <w:tcW w:w="0" w:type="auto"/>
            <w:hideMark/>
          </w:tcPr>
          <w:p w14:paraId="12F2781B" w14:textId="3F461DFF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 xml:space="preserve">1000G </w:t>
            </w:r>
            <w:r w:rsidR="00D641D2" w:rsidRPr="00D641D2">
              <w:rPr>
                <w:rFonts w:ascii="Times New Roman" w:hAnsi="Times New Roman" w:cs="Times New Roman"/>
                <w:lang w:val="en-IN"/>
              </w:rPr>
              <w:t>EUR</w:t>
            </w:r>
          </w:p>
        </w:tc>
        <w:tc>
          <w:tcPr>
            <w:tcW w:w="0" w:type="auto"/>
            <w:hideMark/>
          </w:tcPr>
          <w:p w14:paraId="7AF658C8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0.80</w:t>
            </w:r>
          </w:p>
        </w:tc>
        <w:tc>
          <w:tcPr>
            <w:tcW w:w="0" w:type="auto"/>
            <w:hideMark/>
          </w:tcPr>
          <w:p w14:paraId="57B8F19B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32.40</w:t>
            </w:r>
          </w:p>
        </w:tc>
        <w:tc>
          <w:tcPr>
            <w:tcW w:w="0" w:type="auto"/>
            <w:hideMark/>
          </w:tcPr>
          <w:p w14:paraId="6D19B85F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100.00</w:t>
            </w:r>
          </w:p>
        </w:tc>
        <w:tc>
          <w:tcPr>
            <w:tcW w:w="0" w:type="auto"/>
            <w:hideMark/>
          </w:tcPr>
          <w:p w14:paraId="0EC31864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1</w:t>
            </w:r>
          </w:p>
        </w:tc>
        <w:tc>
          <w:tcPr>
            <w:tcW w:w="0" w:type="auto"/>
            <w:hideMark/>
          </w:tcPr>
          <w:p w14:paraId="6D8B5BD0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1</w:t>
            </w:r>
          </w:p>
        </w:tc>
        <w:tc>
          <w:tcPr>
            <w:tcW w:w="0" w:type="auto"/>
            <w:hideMark/>
          </w:tcPr>
          <w:p w14:paraId="164E3034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Exploratory exposure</w:t>
            </w:r>
          </w:p>
        </w:tc>
      </w:tr>
      <w:tr w:rsidR="00293DB8" w:rsidRPr="00293DB8" w14:paraId="3FE77A55" w14:textId="77777777" w:rsidTr="00293DB8">
        <w:tc>
          <w:tcPr>
            <w:tcW w:w="0" w:type="auto"/>
            <w:hideMark/>
          </w:tcPr>
          <w:p w14:paraId="0A1CD1ED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SHBG</w:t>
            </w:r>
          </w:p>
        </w:tc>
        <w:tc>
          <w:tcPr>
            <w:tcW w:w="0" w:type="auto"/>
            <w:hideMark/>
          </w:tcPr>
          <w:p w14:paraId="0EAE289F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171</w:t>
            </w:r>
          </w:p>
        </w:tc>
        <w:tc>
          <w:tcPr>
            <w:tcW w:w="0" w:type="auto"/>
            <w:hideMark/>
          </w:tcPr>
          <w:p w14:paraId="4A592617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5×10⁻⁸</w:t>
            </w:r>
          </w:p>
        </w:tc>
        <w:tc>
          <w:tcPr>
            <w:tcW w:w="0" w:type="auto"/>
            <w:hideMark/>
          </w:tcPr>
          <w:p w14:paraId="59172163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0.001; 10,000</w:t>
            </w:r>
          </w:p>
        </w:tc>
        <w:tc>
          <w:tcPr>
            <w:tcW w:w="0" w:type="auto"/>
            <w:hideMark/>
          </w:tcPr>
          <w:p w14:paraId="6768B56B" w14:textId="7FF983D1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 xml:space="preserve">1000G </w:t>
            </w:r>
            <w:r w:rsidR="00D641D2" w:rsidRPr="00D641D2">
              <w:rPr>
                <w:rFonts w:ascii="Times New Roman" w:hAnsi="Times New Roman" w:cs="Times New Roman"/>
                <w:lang w:val="en-IN"/>
              </w:rPr>
              <w:t>EUR</w:t>
            </w:r>
          </w:p>
        </w:tc>
        <w:tc>
          <w:tcPr>
            <w:tcW w:w="0" w:type="auto"/>
            <w:hideMark/>
          </w:tcPr>
          <w:p w14:paraId="3704BDA3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6.50</w:t>
            </w:r>
          </w:p>
        </w:tc>
        <w:tc>
          <w:tcPr>
            <w:tcW w:w="0" w:type="auto"/>
            <w:hideMark/>
          </w:tcPr>
          <w:p w14:paraId="4BEBE20B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60.70</w:t>
            </w:r>
          </w:p>
        </w:tc>
        <w:tc>
          <w:tcPr>
            <w:tcW w:w="0" w:type="auto"/>
            <w:hideMark/>
          </w:tcPr>
          <w:p w14:paraId="334B92F1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  <w:r w:rsidRPr="00293DB8">
              <w:rPr>
                <w:rFonts w:ascii="Times New Roman" w:hAnsi="Times New Roman" w:cs="Times New Roman"/>
                <w:lang w:val="en-IN"/>
              </w:rPr>
              <w:t>100.00</w:t>
            </w:r>
          </w:p>
        </w:tc>
        <w:tc>
          <w:tcPr>
            <w:tcW w:w="0" w:type="auto"/>
            <w:hideMark/>
          </w:tcPr>
          <w:p w14:paraId="7551044F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</w:p>
        </w:tc>
        <w:tc>
          <w:tcPr>
            <w:tcW w:w="0" w:type="auto"/>
            <w:hideMark/>
          </w:tcPr>
          <w:p w14:paraId="401F45F5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</w:p>
        </w:tc>
        <w:tc>
          <w:tcPr>
            <w:tcW w:w="0" w:type="auto"/>
            <w:hideMark/>
          </w:tcPr>
          <w:p w14:paraId="0ACB9A34" w14:textId="77777777" w:rsidR="00293DB8" w:rsidRPr="00293DB8" w:rsidRDefault="00293DB8" w:rsidP="00293DB8">
            <w:pPr>
              <w:spacing w:after="160" w:line="259" w:lineRule="auto"/>
              <w:rPr>
                <w:rFonts w:ascii="Times New Roman" w:hAnsi="Times New Roman" w:cs="Times New Roman"/>
                <w:lang w:val="en-IN"/>
              </w:rPr>
            </w:pPr>
          </w:p>
        </w:tc>
      </w:tr>
    </w:tbl>
    <w:p w14:paraId="548DCFAB" w14:textId="77777777" w:rsidR="001B5CC2" w:rsidRPr="00293DB8" w:rsidRDefault="001B5CC2">
      <w:pPr>
        <w:rPr>
          <w:rFonts w:ascii="Times New Roman" w:hAnsi="Times New Roman" w:cs="Times New Roman"/>
        </w:rPr>
      </w:pPr>
    </w:p>
    <w:p w14:paraId="1809A0CB" w14:textId="77777777" w:rsidR="00293DB8" w:rsidRPr="00293DB8" w:rsidRDefault="00293DB8">
      <w:pPr>
        <w:rPr>
          <w:rFonts w:ascii="Times New Roman" w:hAnsi="Times New Roman" w:cs="Times New Roman"/>
        </w:rPr>
      </w:pPr>
    </w:p>
    <w:p w14:paraId="3EAE7559" w14:textId="77777777" w:rsidR="00293DB8" w:rsidRPr="00293DB8" w:rsidRDefault="00293DB8">
      <w:pPr>
        <w:rPr>
          <w:rFonts w:ascii="Times New Roman" w:hAnsi="Times New Roman" w:cs="Times New Roman"/>
        </w:rPr>
      </w:pPr>
    </w:p>
    <w:p w14:paraId="2581D19D" w14:textId="77777777" w:rsidR="00293DB8" w:rsidRPr="00293DB8" w:rsidRDefault="00293DB8">
      <w:pPr>
        <w:rPr>
          <w:rFonts w:ascii="Times New Roman" w:hAnsi="Times New Roman" w:cs="Times New Roman"/>
        </w:rPr>
      </w:pPr>
    </w:p>
    <w:p w14:paraId="15B7495F" w14:textId="77777777" w:rsidR="00293DB8" w:rsidRPr="00293DB8" w:rsidRDefault="00293DB8">
      <w:pPr>
        <w:rPr>
          <w:rFonts w:ascii="Times New Roman" w:hAnsi="Times New Roman" w:cs="Times New Roman"/>
        </w:rPr>
      </w:pPr>
    </w:p>
    <w:p w14:paraId="48908A75" w14:textId="77777777" w:rsidR="00293DB8" w:rsidRPr="00293DB8" w:rsidRDefault="00293DB8">
      <w:pPr>
        <w:rPr>
          <w:rFonts w:ascii="Times New Roman" w:hAnsi="Times New Roman" w:cs="Times New Roman"/>
        </w:rPr>
      </w:pPr>
    </w:p>
    <w:p w14:paraId="1E052A85" w14:textId="77777777" w:rsidR="00293DB8" w:rsidRPr="00293DB8" w:rsidRDefault="00293DB8">
      <w:pPr>
        <w:rPr>
          <w:rFonts w:ascii="Times New Roman" w:hAnsi="Times New Roman" w:cs="Times New Roman"/>
        </w:rPr>
      </w:pPr>
    </w:p>
    <w:p w14:paraId="0A4B82C3" w14:textId="77777777" w:rsidR="00293DB8" w:rsidRPr="00293DB8" w:rsidRDefault="00293DB8">
      <w:pPr>
        <w:rPr>
          <w:rFonts w:ascii="Times New Roman" w:hAnsi="Times New Roman" w:cs="Times New Roman"/>
        </w:rPr>
      </w:pPr>
    </w:p>
    <w:p w14:paraId="031D946E" w14:textId="77777777" w:rsidR="00293DB8" w:rsidRPr="00293DB8" w:rsidRDefault="00293DB8">
      <w:pPr>
        <w:rPr>
          <w:rFonts w:ascii="Times New Roman" w:hAnsi="Times New Roman" w:cs="Times New Roman"/>
        </w:rPr>
      </w:pPr>
    </w:p>
    <w:p w14:paraId="00624805" w14:textId="77777777" w:rsidR="00293DB8" w:rsidRPr="00293DB8" w:rsidRDefault="00293DB8">
      <w:pPr>
        <w:rPr>
          <w:rFonts w:ascii="Times New Roman" w:hAnsi="Times New Roman" w:cs="Times New Roman"/>
        </w:rPr>
      </w:pPr>
    </w:p>
    <w:p w14:paraId="3371E2ED" w14:textId="77777777" w:rsidR="00293DB8" w:rsidRPr="00293DB8" w:rsidRDefault="00293DB8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293DB8" w:rsidRPr="00293D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2DF86" w14:textId="77777777" w:rsidR="0088244E" w:rsidRDefault="0088244E" w:rsidP="00D641D2">
      <w:pPr>
        <w:spacing w:after="0" w:line="240" w:lineRule="auto"/>
      </w:pPr>
      <w:r>
        <w:separator/>
      </w:r>
    </w:p>
  </w:endnote>
  <w:endnote w:type="continuationSeparator" w:id="0">
    <w:p w14:paraId="0C12E98E" w14:textId="77777777" w:rsidR="0088244E" w:rsidRDefault="0088244E" w:rsidP="00D64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ADB8D" w14:textId="77777777" w:rsidR="0088244E" w:rsidRDefault="0088244E" w:rsidP="00D641D2">
      <w:pPr>
        <w:spacing w:after="0" w:line="240" w:lineRule="auto"/>
      </w:pPr>
      <w:r>
        <w:separator/>
      </w:r>
    </w:p>
  </w:footnote>
  <w:footnote w:type="continuationSeparator" w:id="0">
    <w:p w14:paraId="60762799" w14:textId="77777777" w:rsidR="0088244E" w:rsidRDefault="0088244E" w:rsidP="00D641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B8"/>
    <w:rsid w:val="001B5CC2"/>
    <w:rsid w:val="0028496B"/>
    <w:rsid w:val="00293DB8"/>
    <w:rsid w:val="00545DFB"/>
    <w:rsid w:val="00700F4F"/>
    <w:rsid w:val="0088244E"/>
    <w:rsid w:val="00995BAD"/>
    <w:rsid w:val="009A010F"/>
    <w:rsid w:val="00C72B61"/>
    <w:rsid w:val="00D641D2"/>
    <w:rsid w:val="00EA007C"/>
    <w:rsid w:val="00EF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425E40"/>
  <w15:chartTrackingRefBased/>
  <w15:docId w15:val="{C25E85A4-F2FB-4712-BBAF-7AB450796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93D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3D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3D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3D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3D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3D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3D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3D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3D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3DB8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20">
    <w:name w:val="标题 2 字符"/>
    <w:basedOn w:val="a0"/>
    <w:link w:val="2"/>
    <w:uiPriority w:val="9"/>
    <w:semiHidden/>
    <w:rsid w:val="00293D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30">
    <w:name w:val="标题 3 字符"/>
    <w:basedOn w:val="a0"/>
    <w:link w:val="3"/>
    <w:uiPriority w:val="9"/>
    <w:semiHidden/>
    <w:rsid w:val="00293DB8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40">
    <w:name w:val="标题 4 字符"/>
    <w:basedOn w:val="a0"/>
    <w:link w:val="4"/>
    <w:uiPriority w:val="9"/>
    <w:semiHidden/>
    <w:rsid w:val="00293DB8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50">
    <w:name w:val="标题 5 字符"/>
    <w:basedOn w:val="a0"/>
    <w:link w:val="5"/>
    <w:uiPriority w:val="9"/>
    <w:semiHidden/>
    <w:rsid w:val="00293DB8"/>
    <w:rPr>
      <w:rFonts w:eastAsiaTheme="majorEastAsia" w:cstheme="majorBidi"/>
      <w:color w:val="2F5496" w:themeColor="accent1" w:themeShade="BF"/>
      <w:lang w:val="en-US"/>
    </w:rPr>
  </w:style>
  <w:style w:type="character" w:customStyle="1" w:styleId="60">
    <w:name w:val="标题 6 字符"/>
    <w:basedOn w:val="a0"/>
    <w:link w:val="6"/>
    <w:uiPriority w:val="9"/>
    <w:semiHidden/>
    <w:rsid w:val="00293DB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70">
    <w:name w:val="标题 7 字符"/>
    <w:basedOn w:val="a0"/>
    <w:link w:val="7"/>
    <w:uiPriority w:val="9"/>
    <w:semiHidden/>
    <w:rsid w:val="00293DB8"/>
    <w:rPr>
      <w:rFonts w:eastAsiaTheme="majorEastAsia" w:cstheme="majorBidi"/>
      <w:color w:val="595959" w:themeColor="text1" w:themeTint="A6"/>
      <w:lang w:val="en-US"/>
    </w:rPr>
  </w:style>
  <w:style w:type="character" w:customStyle="1" w:styleId="80">
    <w:name w:val="标题 8 字符"/>
    <w:basedOn w:val="a0"/>
    <w:link w:val="8"/>
    <w:uiPriority w:val="9"/>
    <w:semiHidden/>
    <w:rsid w:val="00293DB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90">
    <w:name w:val="标题 9 字符"/>
    <w:basedOn w:val="a0"/>
    <w:link w:val="9"/>
    <w:uiPriority w:val="9"/>
    <w:semiHidden/>
    <w:rsid w:val="00293DB8"/>
    <w:rPr>
      <w:rFonts w:eastAsiaTheme="majorEastAsia" w:cstheme="majorBidi"/>
      <w:color w:val="272727" w:themeColor="text1" w:themeTint="D8"/>
      <w:lang w:val="en-US"/>
    </w:rPr>
  </w:style>
  <w:style w:type="paragraph" w:styleId="a3">
    <w:name w:val="Title"/>
    <w:basedOn w:val="a"/>
    <w:next w:val="a"/>
    <w:link w:val="a4"/>
    <w:uiPriority w:val="10"/>
    <w:qFormat/>
    <w:rsid w:val="00293D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93DB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a5">
    <w:name w:val="Subtitle"/>
    <w:basedOn w:val="a"/>
    <w:next w:val="a"/>
    <w:link w:val="a6"/>
    <w:uiPriority w:val="11"/>
    <w:qFormat/>
    <w:rsid w:val="00293D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93DB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a7">
    <w:name w:val="Quote"/>
    <w:basedOn w:val="a"/>
    <w:next w:val="a"/>
    <w:link w:val="a8"/>
    <w:uiPriority w:val="29"/>
    <w:qFormat/>
    <w:rsid w:val="00293D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93DB8"/>
    <w:rPr>
      <w:i/>
      <w:iCs/>
      <w:color w:val="404040" w:themeColor="text1" w:themeTint="BF"/>
      <w:lang w:val="en-US"/>
    </w:rPr>
  </w:style>
  <w:style w:type="paragraph" w:styleId="a9">
    <w:name w:val="List Paragraph"/>
    <w:basedOn w:val="a"/>
    <w:uiPriority w:val="34"/>
    <w:qFormat/>
    <w:rsid w:val="00293DB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93DB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93D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93DB8"/>
    <w:rPr>
      <w:i/>
      <w:iCs/>
      <w:color w:val="2F5496" w:themeColor="accent1" w:themeShade="BF"/>
      <w:lang w:val="en-US"/>
    </w:rPr>
  </w:style>
  <w:style w:type="character" w:styleId="ad">
    <w:name w:val="Intense Reference"/>
    <w:basedOn w:val="a0"/>
    <w:uiPriority w:val="32"/>
    <w:qFormat/>
    <w:rsid w:val="00293DB8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293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D641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D641D2"/>
    <w:rPr>
      <w:sz w:val="18"/>
      <w:szCs w:val="18"/>
      <w:lang w:val="en-US"/>
    </w:rPr>
  </w:style>
  <w:style w:type="paragraph" w:styleId="af1">
    <w:name w:val="footer"/>
    <w:basedOn w:val="a"/>
    <w:link w:val="af2"/>
    <w:uiPriority w:val="99"/>
    <w:unhideWhenUsed/>
    <w:rsid w:val="00D641D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D641D2"/>
    <w:rPr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Editor G</dc:creator>
  <cp:keywords/>
  <dc:description/>
  <cp:lastModifiedBy>Minnie</cp:lastModifiedBy>
  <cp:revision>9</cp:revision>
  <dcterms:created xsi:type="dcterms:W3CDTF">2026-02-16T05:54:00Z</dcterms:created>
  <dcterms:modified xsi:type="dcterms:W3CDTF">2026-08-04T06:55:00Z</dcterms:modified>
</cp:coreProperties>
</file>